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3" w:type="pct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270"/>
        <w:gridCol w:w="363"/>
        <w:gridCol w:w="642"/>
        <w:gridCol w:w="144"/>
        <w:gridCol w:w="238"/>
        <w:gridCol w:w="36"/>
        <w:gridCol w:w="380"/>
        <w:gridCol w:w="156"/>
        <w:gridCol w:w="67"/>
        <w:gridCol w:w="36"/>
        <w:gridCol w:w="95"/>
        <w:gridCol w:w="122"/>
        <w:gridCol w:w="112"/>
        <w:gridCol w:w="283"/>
        <w:gridCol w:w="61"/>
        <w:gridCol w:w="452"/>
        <w:gridCol w:w="203"/>
        <w:gridCol w:w="198"/>
        <w:gridCol w:w="118"/>
        <w:gridCol w:w="124"/>
        <w:gridCol w:w="13"/>
        <w:gridCol w:w="70"/>
        <w:gridCol w:w="652"/>
        <w:gridCol w:w="57"/>
        <w:gridCol w:w="89"/>
        <w:gridCol w:w="471"/>
        <w:gridCol w:w="283"/>
        <w:gridCol w:w="941"/>
        <w:gridCol w:w="93"/>
        <w:gridCol w:w="116"/>
        <w:gridCol w:w="1034"/>
        <w:gridCol w:w="390"/>
        <w:gridCol w:w="399"/>
      </w:tblGrid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285815" w:rsidP="004F5537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МИГ „</w:t>
            </w:r>
            <w:r w:rsidR="00F7237F" w:rsidRPr="00F7237F">
              <w:rPr>
                <w:shd w:val="clear" w:color="auto" w:fill="FEFEFE"/>
              </w:rPr>
              <w:t>Преспа – общини Баните, Лъки и Чепеларе</w:t>
            </w:r>
            <w:r w:rsidRPr="00FD4774">
              <w:rPr>
                <w:shd w:val="clear" w:color="auto" w:fill="FEFEFE"/>
              </w:rPr>
              <w:t>“</w:t>
            </w:r>
          </w:p>
        </w:tc>
      </w:tr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285815" w:rsidP="00285815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Европейски земеделски фонд за развитие на селските райони</w:t>
            </w:r>
          </w:p>
        </w:tc>
      </w:tr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Cs/>
                <w:shd w:val="clear" w:color="auto" w:fill="FEFEFE"/>
              </w:rPr>
              <w:t>Програма за развитие на селските райони 2014 - 2020 г.</w:t>
            </w:r>
          </w:p>
        </w:tc>
      </w:tr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C5AA6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ОСНОВН</w:t>
            </w:r>
            <w:r w:rsidR="00285815" w:rsidRPr="00FD4774">
              <w:rPr>
                <w:shd w:val="clear" w:color="auto" w:fill="FEFEFE"/>
              </w:rPr>
              <w:t xml:space="preserve">А </w:t>
            </w:r>
            <w:r>
              <w:rPr>
                <w:shd w:val="clear" w:color="auto" w:fill="FEFEFE"/>
              </w:rPr>
              <w:t xml:space="preserve"> ИНФОРМАЦИЯ ЗА </w:t>
            </w:r>
            <w:bookmarkStart w:id="0" w:name="_GoBack"/>
            <w:bookmarkEnd w:id="0"/>
            <w:r w:rsidR="00285815" w:rsidRPr="00FD4774">
              <w:rPr>
                <w:shd w:val="clear" w:color="auto" w:fill="FEFEFE"/>
              </w:rPr>
              <w:t>ПРОЕКТНО ПРЕДЛОЖЕНИЕ</w:t>
            </w:r>
          </w:p>
        </w:tc>
      </w:tr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8444C" w:rsidRDefault="00B63214" w:rsidP="00A4660E">
            <w:pPr>
              <w:spacing w:before="100" w:beforeAutospacing="1" w:after="100" w:afterAutospacing="1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</w:t>
            </w:r>
            <w:r w:rsidRPr="00B63214">
              <w:rPr>
                <w:b/>
                <w:i/>
                <w:sz w:val="24"/>
                <w:szCs w:val="24"/>
              </w:rPr>
              <w:t xml:space="preserve">одмярка </w:t>
            </w:r>
            <w:r w:rsidR="00A4660E">
              <w:rPr>
                <w:b/>
                <w:i/>
                <w:sz w:val="24"/>
                <w:szCs w:val="24"/>
              </w:rPr>
              <w:t>8.6</w:t>
            </w:r>
            <w:r w:rsidR="009A6503" w:rsidRPr="009A6503">
              <w:rPr>
                <w:b/>
                <w:i/>
                <w:sz w:val="24"/>
                <w:szCs w:val="24"/>
              </w:rPr>
              <w:t xml:space="preserve"> </w:t>
            </w:r>
            <w:r w:rsidR="00A4660E" w:rsidRPr="00A4660E">
              <w:rPr>
                <w:b/>
                <w:sz w:val="24"/>
                <w:szCs w:val="24"/>
              </w:rPr>
              <w:t>Инвестиции в технологии за лесовъдство и в преработката, мобилизирането и търговията на горски продукти</w:t>
            </w:r>
          </w:p>
        </w:tc>
      </w:tr>
      <w:tr w:rsidR="00C64E40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C64E40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D4774" w:rsidRDefault="00C64E40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b/>
                <w:bCs/>
                <w:shd w:val="clear" w:color="auto" w:fill="FEFEFE"/>
              </w:rPr>
            </w:pPr>
            <w:r w:rsidRPr="00755268">
              <w:t>Уникален идентификационен номер (УИН)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B942E7" w:rsidRDefault="00E61473" w:rsidP="00DE382B">
            <w:r w:rsidRPr="00B942E7">
              <w:t>Населено място, където ще се реализира проекта (село/ град, пощ</w:t>
            </w:r>
            <w:r>
              <w:t xml:space="preserve">енски код, </w:t>
            </w:r>
            <w:r w:rsidRPr="00B942E7">
              <w:t>община област</w:t>
            </w:r>
            <w:r>
              <w:t>, УПИ, имот, парцел, отдел, подотдел</w:t>
            </w:r>
            <w:r w:rsidRPr="00B942E7">
              <w:t>)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II. Наименование на проекта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651"/>
        </w:trPr>
        <w:tc>
          <w:tcPr>
            <w:tcW w:w="398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III. Уникален идентификационен номер при регистрацията на земеделския стопанин по реда на Наредба № 3 от 1999 г. </w:t>
            </w:r>
            <w:r w:rsidRPr="00FD4774">
              <w:rPr>
                <w:b/>
                <w:bCs/>
                <w:i/>
                <w:iCs/>
                <w:shd w:val="clear" w:color="auto" w:fill="FEFEFE"/>
              </w:rPr>
              <w:t>(само за кандидати, регистрирани по Наредба № 3 от 1999 г.)</w:t>
            </w:r>
          </w:p>
        </w:tc>
        <w:tc>
          <w:tcPr>
            <w:tcW w:w="1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IV. Описание на кандидата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 За юридически лица, еднолични търговци и други:</w:t>
            </w:r>
          </w:p>
        </w:tc>
      </w:tr>
      <w:tr w:rsidR="00E61473" w:rsidRPr="00FD4774" w:rsidTr="00F8444C">
        <w:trPr>
          <w:trHeight w:val="283"/>
        </w:trPr>
        <w:tc>
          <w:tcPr>
            <w:tcW w:w="16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ЕИК на кандидата:</w:t>
            </w:r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6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B942E7" w:rsidRDefault="00E61473" w:rsidP="00DE382B">
            <w:r>
              <w:t>Правно-организационна форма на кандидата</w:t>
            </w:r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F8444C">
        <w:trPr>
          <w:trHeight w:val="283"/>
        </w:trPr>
        <w:tc>
          <w:tcPr>
            <w:tcW w:w="16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6346DA">
              <w:rPr>
                <w:color w:val="000000" w:themeColor="text1"/>
              </w:rPr>
              <w:t>Сектор на основната дейност по Класификацията на икономическите дейности (КИД) на юридическото лице</w:t>
            </w:r>
          </w:p>
        </w:tc>
        <w:tc>
          <w:tcPr>
            <w:tcW w:w="3374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E61473" w:rsidRPr="00FD4774" w:rsidTr="00F8444C">
        <w:trPr>
          <w:trHeight w:val="330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 За управителя на ЮЛ и/или представляващия кандидата:</w:t>
            </w:r>
          </w:p>
        </w:tc>
      </w:tr>
      <w:tr w:rsidR="00E61473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Име, презиме, фамилия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71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Лична карта№:</w:t>
            </w:r>
          </w:p>
        </w:tc>
        <w:tc>
          <w:tcPr>
            <w:tcW w:w="9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88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валидна до:</w:t>
            </w:r>
          </w:p>
        </w:tc>
        <w:tc>
          <w:tcPr>
            <w:tcW w:w="135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издадена от: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 За всички кандидати: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Данни за банкова сметка:</w:t>
            </w:r>
          </w:p>
        </w:tc>
      </w:tr>
      <w:tr w:rsidR="00E61473" w:rsidRPr="00FD4774" w:rsidTr="00F8444C">
        <w:trPr>
          <w:trHeight w:val="283"/>
        </w:trPr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 на обслужваща банка: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IBAN: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BIC: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lastRenderedPageBreak/>
              <w:t>Адрес:</w:t>
            </w:r>
          </w:p>
        </w:tc>
        <w:tc>
          <w:tcPr>
            <w:tcW w:w="335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Седалище/постоянен адрес на кандидата:</w:t>
            </w:r>
          </w:p>
        </w:tc>
      </w:tr>
      <w:tr w:rsidR="00E61473" w:rsidRPr="00FD4774" w:rsidTr="00A8049F">
        <w:trPr>
          <w:trHeight w:val="283"/>
        </w:trPr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Населено място: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гр./с.</w:t>
            </w:r>
          </w:p>
        </w:tc>
        <w:tc>
          <w:tcPr>
            <w:tcW w:w="2198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Пощ. код: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Улица: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вх.</w:t>
            </w:r>
          </w:p>
        </w:tc>
        <w:tc>
          <w:tcPr>
            <w:tcW w:w="10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ап. №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Община: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Област:</w:t>
            </w:r>
          </w:p>
        </w:tc>
        <w:tc>
          <w:tcPr>
            <w:tcW w:w="300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Адрес за кореспонденция:</w:t>
            </w:r>
          </w:p>
        </w:tc>
      </w:tr>
      <w:tr w:rsidR="00E61473" w:rsidRPr="00FD4774" w:rsidTr="00A8049F">
        <w:trPr>
          <w:trHeight w:val="283"/>
        </w:trPr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Населено място: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гр./с.</w:t>
            </w:r>
          </w:p>
        </w:tc>
        <w:tc>
          <w:tcPr>
            <w:tcW w:w="114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Пощ. код:</w:t>
            </w:r>
          </w:p>
        </w:tc>
        <w:tc>
          <w:tcPr>
            <w:tcW w:w="249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Улица: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вх.</w:t>
            </w:r>
          </w:p>
        </w:tc>
        <w:tc>
          <w:tcPr>
            <w:tcW w:w="10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ап. №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Община:</w:t>
            </w:r>
          </w:p>
        </w:tc>
        <w:tc>
          <w:tcPr>
            <w:tcW w:w="1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Област:</w:t>
            </w:r>
          </w:p>
        </w:tc>
        <w:tc>
          <w:tcPr>
            <w:tcW w:w="300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Телефон: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Факс:</w:t>
            </w:r>
          </w:p>
        </w:tc>
        <w:tc>
          <w:tcPr>
            <w:tcW w:w="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е-mail:</w:t>
            </w:r>
          </w:p>
        </w:tc>
        <w:tc>
          <w:tcPr>
            <w:tcW w:w="2763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Упълномощено лице</w:t>
            </w:r>
            <w:r w:rsidRPr="00FD4774">
              <w:rPr>
                <w:shd w:val="clear" w:color="auto" w:fill="FEFEFE"/>
              </w:rPr>
              <w:t xml:space="preserve"> </w:t>
            </w:r>
            <w:r w:rsidRPr="00FD4774">
              <w:rPr>
                <w:i/>
                <w:iCs/>
                <w:shd w:val="clear" w:color="auto" w:fill="FEFEFE"/>
              </w:rPr>
              <w:t>(в случай, че има такова</w:t>
            </w:r>
            <w:r w:rsidRPr="00FD4774">
              <w:rPr>
                <w:shd w:val="clear" w:color="auto" w:fill="FEFEFE"/>
              </w:rPr>
              <w:t>)</w:t>
            </w:r>
            <w:r w:rsidRPr="00FD4774">
              <w:rPr>
                <w:b/>
                <w:bCs/>
                <w:shd w:val="clear" w:color="auto" w:fill="FEFEFE"/>
              </w:rPr>
              <w:t>:</w:t>
            </w:r>
          </w:p>
        </w:tc>
      </w:tr>
      <w:tr w:rsidR="00E61473" w:rsidRPr="00FD4774" w:rsidTr="00F8444C">
        <w:trPr>
          <w:trHeight w:val="283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Име, презиме, фамилия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ЕГН: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Лична карта №: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валидна до:</w:t>
            </w:r>
          </w:p>
        </w:tc>
        <w:tc>
          <w:tcPr>
            <w:tcW w:w="8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48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издадена от: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A8049F">
        <w:trPr>
          <w:trHeight w:val="283"/>
        </w:trPr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Пълномощно №:</w:t>
            </w:r>
          </w:p>
        </w:tc>
        <w:tc>
          <w:tcPr>
            <w:tcW w:w="424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II. Описание на проектното предложение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(Подробно описание на проектното предложение се извършва в бизнес плана, приложение към заявлението за подпомагане)</w:t>
            </w:r>
          </w:p>
        </w:tc>
      </w:tr>
      <w:tr w:rsidR="00E61473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FD4774" w:rsidRDefault="00E61473" w:rsidP="00DE382B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 Кратко описание на проектното предложение:</w:t>
            </w:r>
          </w:p>
        </w:tc>
      </w:tr>
      <w:tr w:rsidR="00A8049F" w:rsidRPr="00FD4774" w:rsidTr="00A8049F">
        <w:trPr>
          <w:trHeight w:val="283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5776E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1.1 Вид на инвестициите</w:t>
            </w:r>
            <w:r w:rsidRPr="00FD4774">
              <w:rPr>
                <w:b/>
                <w:bCs/>
                <w:shd w:val="clear" w:color="auto" w:fill="FEFEFE"/>
              </w:rPr>
              <w:br/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4660E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 xml:space="preserve">Инвестиции в преработка и маркетинг на горски продукти, в т.ч.: изграждане, придобиване или подобрение на сгради и други недвижими активи необходими за първичната преработка на дървесината, както и закупуването на земя, когато са пряко свързани с изпълнението на проекта; </w:t>
            </w:r>
          </w:p>
          <w:p w:rsidR="00A4660E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 xml:space="preserve">закупуването или вземането на лизинг на нови машини и оборудване за първична преработка на дървесината, както и други работни операции, предхождащи промишлената преработка, до пазарната цена на актива; </w:t>
            </w:r>
          </w:p>
          <w:p w:rsidR="00D35544" w:rsidRPr="00D35544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 xml:space="preserve">закупуването или вземането на лизинг на нови машини и оборудване за преработка на недървесни горски продукти; </w:t>
            </w:r>
          </w:p>
          <w:p w:rsidR="00A4660E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 xml:space="preserve">Инвестиции в подобряване на икономическата стойност на горите, в т.ч.: отгледни сечи във високостъблени и семенно възобновени издънкови гори до 40 годишна възраст; </w:t>
            </w:r>
          </w:p>
          <w:p w:rsidR="00D35544" w:rsidRPr="00D35544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 xml:space="preserve">закупуване или вземането на лизинг на щадящи почвата и ресурсите специализирана горска техника и оборудване за сеч, извоз, товарене и транспорт на дървесина за едно или повече стопанства; </w:t>
            </w:r>
          </w:p>
          <w:p w:rsidR="00A8049F" w:rsidRPr="00A8049F" w:rsidRDefault="00A4660E" w:rsidP="00D35544">
            <w:pPr>
              <w:tabs>
                <w:tab w:val="left" w:pos="337"/>
              </w:tabs>
              <w:rPr>
                <w:shd w:val="clear" w:color="auto" w:fill="FEFEFE"/>
              </w:rPr>
            </w:pPr>
            <w:r>
              <w:rPr>
                <w:shd w:val="clear" w:color="auto" w:fill="FEFEFE"/>
                <w:lang w:val="en-US"/>
              </w:rPr>
              <w:t>-</w:t>
            </w:r>
            <w:r w:rsidR="00D35544" w:rsidRPr="00D35544">
              <w:rPr>
                <w:shd w:val="clear" w:color="auto" w:fill="FEFEFE"/>
              </w:rPr>
              <w:t>Разходи за закупуване на земя, когато са пряко свързани с изпълнението на проекта и не надхвърлят 10 % от общите допустими разходи по проекта.</w:t>
            </w:r>
          </w:p>
        </w:tc>
      </w:tr>
      <w:tr w:rsidR="00A8049F" w:rsidRPr="00FD4774" w:rsidTr="008C73A6">
        <w:trPr>
          <w:trHeight w:val="226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 xml:space="preserve">1.2 </w:t>
            </w:r>
            <w:r>
              <w:rPr>
                <w:b/>
                <w:bCs/>
                <w:shd w:val="clear" w:color="auto" w:fill="FEFEFE"/>
              </w:rPr>
              <w:t xml:space="preserve">Описание на инвестицията 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Default="00D35544" w:rsidP="00D35544">
            <w:pPr>
              <w:spacing w:line="276" w:lineRule="auto"/>
              <w:ind w:left="70"/>
              <w:jc w:val="both"/>
            </w:pPr>
            <w:r>
              <w:t xml:space="preserve">Разходи за инвестиции в преработка и маркетинг на горски продукти, в т.ч.: изграждане, придобиване или подобрение на сгради и други недвижими активи необходими за първичната преработка на дървесината, както и закупуването на </w:t>
            </w:r>
            <w:r>
              <w:lastRenderedPageBreak/>
              <w:t xml:space="preserve">земя, когато са пряко свързани с изпълнението на проекта; закупуването или вземането на лизинг на нови машини и оборудване за първична преработка на дървесината, както и други работни операции, предхождащи промишлената преработка, до пазарната цена на актива; закупуването или вземането на лизинг на нови машини и оборудване за преработка на недървесни горски продукти; </w:t>
            </w:r>
          </w:p>
          <w:p w:rsidR="00D35544" w:rsidRDefault="00D35544" w:rsidP="00D35544">
            <w:pPr>
              <w:spacing w:line="276" w:lineRule="auto"/>
              <w:ind w:left="70"/>
              <w:jc w:val="both"/>
            </w:pPr>
            <w:r>
              <w:t xml:space="preserve">Разходи за инвестиции в подобряване на икономическата стойност на горите, в т.ч.: отгледни сечи във високостъблени и семенно възобновени издънкови гори до 40 годишна възраст; закупуване или вземането на лизинг на щадящи почвата и ресурсите специализирана горска техника и оборудване за сеч, извоз, товарене и транспорт на дървесина за едно или повече стопанства; </w:t>
            </w:r>
          </w:p>
          <w:p w:rsidR="00D35544" w:rsidRDefault="00D35544" w:rsidP="00D35544">
            <w:pPr>
              <w:spacing w:line="276" w:lineRule="auto"/>
              <w:ind w:left="70"/>
              <w:jc w:val="both"/>
            </w:pPr>
            <w:r>
              <w:t>Разходи за закупуване на земя, когато са пряко свързани с изпълнението на проекта и не надхвърлят 10 % от общите допустими разходи по проекта.</w:t>
            </w:r>
          </w:p>
          <w:p w:rsidR="00D35544" w:rsidRDefault="00D35544" w:rsidP="00D35544">
            <w:pPr>
              <w:spacing w:line="276" w:lineRule="auto"/>
              <w:ind w:left="70"/>
              <w:jc w:val="both"/>
            </w:pPr>
          </w:p>
          <w:p w:rsidR="00A8049F" w:rsidRPr="00A8049F" w:rsidRDefault="00D35544" w:rsidP="00D35544">
            <w:pPr>
              <w:spacing w:line="276" w:lineRule="auto"/>
              <w:ind w:left="70"/>
              <w:jc w:val="both"/>
            </w:pPr>
            <w:r>
              <w:t>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Общите разходи по проекта не могат да надхвърлят 12 % от общия размер на допустимите инвестиции по проекта. Разходи за ноу-хау, придобиване на патенти права и лицензи, разходи за регистрация на търговски марки и процеси необходими за изготвяне и изпълнение на проекта”; Закупуване на софтуер; Разходите за въвеждане на добри производствени практики, системи за управление на качеството и подготовка за сертификация.</w:t>
            </w:r>
          </w:p>
        </w:tc>
      </w:tr>
      <w:tr w:rsidR="00A8049F" w:rsidRPr="00FD4774" w:rsidTr="00EE1C7C">
        <w:trPr>
          <w:trHeight w:val="226"/>
        </w:trPr>
        <w:tc>
          <w:tcPr>
            <w:tcW w:w="1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761198" w:rsidRDefault="00A8049F" w:rsidP="00A8049F">
            <w:pPr>
              <w:spacing w:before="100" w:beforeAutospacing="1" w:after="100" w:afterAutospacing="1"/>
              <w:rPr>
                <w:b/>
                <w:shd w:val="clear" w:color="auto" w:fill="FEFEFE"/>
              </w:rPr>
            </w:pPr>
            <w:r w:rsidRPr="00761198">
              <w:rPr>
                <w:b/>
                <w:shd w:val="clear" w:color="auto" w:fill="FEFEFE"/>
              </w:rPr>
              <w:lastRenderedPageBreak/>
              <w:t>1.3 Брой работни места, които ще се създадат по проекта</w:t>
            </w:r>
          </w:p>
        </w:tc>
        <w:tc>
          <w:tcPr>
            <w:tcW w:w="369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A8049F" w:rsidRPr="00FD4774" w:rsidTr="00F8444C">
        <w:trPr>
          <w:trHeight w:val="315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 Вид на предприятието:</w:t>
            </w:r>
          </w:p>
        </w:tc>
      </w:tr>
      <w:tr w:rsidR="00A8049F" w:rsidRPr="00FD4774" w:rsidTr="00A8049F">
        <w:trPr>
          <w:trHeight w:val="1100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A8049F" w:rsidRPr="00FD4774" w:rsidRDefault="00D35544" w:rsidP="009A6503">
            <w:pPr>
              <w:jc w:val="center"/>
              <w:rPr>
                <w:shd w:val="clear" w:color="auto" w:fill="FEFEFE"/>
              </w:rPr>
            </w:pPr>
            <w:r w:rsidRPr="00D35544">
              <w:rPr>
                <w:shd w:val="clear" w:color="auto" w:fill="FEFEFE"/>
              </w:rPr>
              <w:t>Физически и юридически лица и местни поделения на вероизповеданията, собственици на горски територии; Общини, собственици на горски територии; Сдружения на частни собственици на горски територии или общини; МСП; Горски стопани, доставчици на услуги.</w:t>
            </w:r>
          </w:p>
        </w:tc>
      </w:tr>
      <w:tr w:rsidR="00A8049F" w:rsidRPr="00FD4774" w:rsidTr="00EE1C7C">
        <w:trPr>
          <w:trHeight w:val="645"/>
        </w:trPr>
        <w:tc>
          <w:tcPr>
            <w:tcW w:w="181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 xml:space="preserve">2.1. Кандидатствам по </w:t>
            </w:r>
            <w:r>
              <w:rPr>
                <w:shd w:val="clear" w:color="auto" w:fill="FEFEFE"/>
              </w:rPr>
              <w:t>обява</w:t>
            </w:r>
            <w:r w:rsidRPr="00FD4774">
              <w:rPr>
                <w:shd w:val="clear" w:color="auto" w:fill="FEFEFE"/>
              </w:rPr>
              <w:t xml:space="preserve"> за прием: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№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от дата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точка</w:t>
            </w:r>
          </w:p>
        </w:tc>
        <w:tc>
          <w:tcPr>
            <w:tcW w:w="17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A8049F" w:rsidRPr="00FD4774" w:rsidTr="00A8049F">
        <w:trPr>
          <w:trHeight w:val="630"/>
        </w:trPr>
        <w:tc>
          <w:tcPr>
            <w:tcW w:w="3287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2.2. Общ размер на разходите по проекта: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(Посочва се размерът на разходите, за които се кандидатства)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A8049F" w:rsidRPr="00FD4774" w:rsidTr="00EE1C7C">
        <w:trPr>
          <w:trHeight w:val="701"/>
        </w:trPr>
        <w:tc>
          <w:tcPr>
            <w:tcW w:w="3287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2.3. Максимален размер на финансовата помощ в процентно съотношение спрямо допустимите за подпомагане разходи по проекта</w:t>
            </w:r>
          </w:p>
        </w:tc>
        <w:tc>
          <w:tcPr>
            <w:tcW w:w="17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Попълни т. 2</w:t>
            </w:r>
          </w:p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Вид на предприятието</w:t>
            </w:r>
          </w:p>
        </w:tc>
      </w:tr>
      <w:tr w:rsidR="00A8049F" w:rsidRPr="00FD4774" w:rsidTr="00A8049F">
        <w:trPr>
          <w:trHeight w:val="945"/>
        </w:trPr>
        <w:tc>
          <w:tcPr>
            <w:tcW w:w="3287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>
              <w:rPr>
                <w:b/>
                <w:bCs/>
                <w:shd w:val="clear" w:color="auto" w:fill="FEFEFE"/>
                <w:lang w:val="en-GB"/>
              </w:rPr>
              <w:t>2</w:t>
            </w:r>
            <w:r>
              <w:rPr>
                <w:b/>
                <w:bCs/>
                <w:shd w:val="clear" w:color="auto" w:fill="FEFEFE"/>
              </w:rPr>
              <w:t xml:space="preserve">.4. </w:t>
            </w:r>
            <w:r w:rsidRPr="00FD4774">
              <w:rPr>
                <w:b/>
                <w:bCs/>
                <w:shd w:val="clear" w:color="auto" w:fill="FEFEFE"/>
              </w:rPr>
              <w:t>Общ размер на финансовата помощ: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(в процентно съотношение спрямо размера на разходите, за които се кандидатства, както и в левова равностойност)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A8049F" w:rsidRPr="00FD4774" w:rsidTr="00F8444C">
        <w:trPr>
          <w:trHeight w:val="315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 Заявявам междинно/и плащане/ия в размер на:</w:t>
            </w:r>
          </w:p>
        </w:tc>
      </w:tr>
      <w:tr w:rsidR="00A8049F" w:rsidRPr="00FD4774" w:rsidTr="00F8444C">
        <w:trPr>
          <w:trHeight w:val="283"/>
        </w:trPr>
        <w:tc>
          <w:tcPr>
            <w:tcW w:w="3039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lastRenderedPageBreak/>
              <w:t>3.1. Първо междинно плащане</w:t>
            </w: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A8049F" w:rsidRPr="00FD4774" w:rsidTr="00A8049F">
        <w:trPr>
          <w:trHeight w:val="283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A8049F" w:rsidRPr="00FD4774" w:rsidTr="00F8444C">
        <w:trPr>
          <w:trHeight w:val="283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(стойност)</w:t>
            </w:r>
          </w:p>
        </w:tc>
      </w:tr>
      <w:tr w:rsidR="00A8049F" w:rsidRPr="00FD4774" w:rsidTr="00F8444C">
        <w:trPr>
          <w:trHeight w:val="283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Кратко описание на етапа:</w:t>
            </w:r>
          </w:p>
        </w:tc>
      </w:tr>
      <w:tr w:rsidR="00A8049F" w:rsidRPr="00FD4774" w:rsidTr="00F8444C">
        <w:trPr>
          <w:trHeight w:val="283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A8049F" w:rsidRPr="00FD4774" w:rsidTr="00F8444C">
        <w:trPr>
          <w:trHeight w:val="283"/>
        </w:trPr>
        <w:tc>
          <w:tcPr>
            <w:tcW w:w="3039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3.2. Второ междинно плащане</w:t>
            </w:r>
            <w:r w:rsidRPr="00FD4774">
              <w:rPr>
                <w:b/>
                <w:bCs/>
                <w:shd w:val="clear" w:color="auto" w:fill="FEFEFE"/>
              </w:rPr>
              <w:br/>
            </w:r>
            <w:r w:rsidRPr="00FD4774">
              <w:rPr>
                <w:i/>
                <w:iCs/>
                <w:shd w:val="clear" w:color="auto" w:fill="FEFEFE"/>
              </w:rPr>
              <w:t>(при инвестиции, включващи СМР)</w:t>
            </w: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A8049F" w:rsidRPr="00FD4774" w:rsidTr="00A8049F">
        <w:trPr>
          <w:trHeight w:val="283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лв.</w:t>
            </w:r>
          </w:p>
        </w:tc>
      </w:tr>
      <w:tr w:rsidR="00A8049F" w:rsidRPr="00FD4774" w:rsidTr="00F8444C">
        <w:trPr>
          <w:trHeight w:val="315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i/>
                <w:iCs/>
                <w:shd w:val="clear" w:color="auto" w:fill="FEFEFE"/>
              </w:rPr>
              <w:t>(стойност)</w:t>
            </w:r>
          </w:p>
        </w:tc>
      </w:tr>
      <w:tr w:rsidR="00A8049F" w:rsidRPr="00FD4774" w:rsidTr="00F8444C">
        <w:trPr>
          <w:trHeight w:val="315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Кратко описание на етапа:</w:t>
            </w:r>
          </w:p>
        </w:tc>
      </w:tr>
      <w:tr w:rsidR="00A8049F" w:rsidRPr="00FD4774" w:rsidTr="00F8444C">
        <w:trPr>
          <w:trHeight w:val="630"/>
        </w:trPr>
        <w:tc>
          <w:tcPr>
            <w:tcW w:w="3039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  <w:tc>
          <w:tcPr>
            <w:tcW w:w="19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FD4774">
              <w:rPr>
                <w:shd w:val="clear" w:color="auto" w:fill="FEFEFE"/>
              </w:rPr>
              <w:t> </w:t>
            </w:r>
          </w:p>
        </w:tc>
      </w:tr>
      <w:tr w:rsidR="00A8049F" w:rsidRPr="00FD4774" w:rsidTr="00F8444C">
        <w:trPr>
          <w:trHeight w:val="283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 w:rsidRPr="00FD4774">
              <w:rPr>
                <w:b/>
                <w:bCs/>
                <w:shd w:val="clear" w:color="auto" w:fill="FEFEFE"/>
              </w:rPr>
              <w:t>4. И</w:t>
            </w:r>
            <w:r>
              <w:rPr>
                <w:b/>
                <w:bCs/>
                <w:shd w:val="clear" w:color="auto" w:fill="FEFEFE"/>
              </w:rPr>
              <w:t>зпълнение на критериите за подбор</w:t>
            </w:r>
          </w:p>
        </w:tc>
      </w:tr>
      <w:tr w:rsidR="00A8049F" w:rsidRPr="00FD4774" w:rsidTr="00EE1C7C">
        <w:trPr>
          <w:trHeight w:val="283"/>
        </w:trPr>
        <w:tc>
          <w:tcPr>
            <w:tcW w:w="261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Критерий 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Точки 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Съответствие с проекта (отбелязва се с Х,а на последния ред се попълва общия сбор от колоната)</w:t>
            </w: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r w:rsidRPr="00007595">
              <w:t>1</w:t>
            </w:r>
          </w:p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Местоположение на територията на община/населено място с висока лесистост над 60%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pPr>
              <w:jc w:val="center"/>
            </w:pPr>
            <w:r w:rsidRPr="00007595">
              <w:t>30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  <w:r w:rsidRPr="00374479">
              <w:rPr>
                <w:shd w:val="clear" w:color="auto" w:fill="FEFEFE"/>
              </w:rPr>
              <w:t> </w:t>
            </w: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r w:rsidRPr="00007595">
              <w:t>2</w:t>
            </w:r>
          </w:p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Доставяната техника по проекта притежава валиден сертификат за съответствие с одобрения тип (сертификат за одобрение на типа на Европейската общност);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pPr>
              <w:jc w:val="center"/>
            </w:pPr>
            <w:r w:rsidRPr="00007595">
              <w:t>40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r w:rsidRPr="00007595">
              <w:t>3</w:t>
            </w:r>
          </w:p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Проектът осигурява устойчива заетост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pPr>
              <w:jc w:val="center"/>
            </w:pPr>
            <w:r w:rsidRPr="00007595">
              <w:t>30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/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до 2 раб места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pPr>
              <w:jc w:val="center"/>
            </w:pPr>
            <w:r w:rsidRPr="00007595">
              <w:t>10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/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от 3 до 5 раб. места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>
            <w:pPr>
              <w:jc w:val="center"/>
            </w:pPr>
            <w:r w:rsidRPr="00007595">
              <w:t>20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D35544" w:rsidRPr="00374479" w:rsidTr="006D5BC1">
        <w:trPr>
          <w:trHeight w:val="283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Pr="00007595" w:rsidRDefault="00D35544" w:rsidP="00D35544"/>
        </w:tc>
        <w:tc>
          <w:tcPr>
            <w:tcW w:w="220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44" w:rsidRPr="00007595" w:rsidRDefault="00D35544" w:rsidP="00D35544">
            <w:r w:rsidRPr="00007595">
              <w:t>над 5 раб. места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D35544" w:rsidRDefault="00D35544" w:rsidP="00D35544">
            <w:pPr>
              <w:jc w:val="center"/>
            </w:pPr>
            <w:r w:rsidRPr="00007595">
              <w:t>30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D35544" w:rsidRPr="00374479" w:rsidRDefault="00D35544" w:rsidP="00D35544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  <w:tr w:rsidR="00A8049F" w:rsidRPr="00FD4774" w:rsidTr="00EE1C7C">
        <w:trPr>
          <w:trHeight w:val="283"/>
        </w:trPr>
        <w:tc>
          <w:tcPr>
            <w:tcW w:w="261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8F4B8F" w:rsidRDefault="00A8049F" w:rsidP="00A8049F">
            <w:pPr>
              <w:tabs>
                <w:tab w:val="left" w:pos="720"/>
              </w:tabs>
              <w:spacing w:line="276" w:lineRule="auto"/>
              <w:rPr>
                <w:sz w:val="22"/>
                <w:szCs w:val="22"/>
              </w:rPr>
            </w:pPr>
            <w:r w:rsidRPr="008F4B8F">
              <w:rPr>
                <w:sz w:val="22"/>
                <w:szCs w:val="22"/>
              </w:rPr>
              <w:t xml:space="preserve">Общо </w:t>
            </w:r>
          </w:p>
        </w:tc>
        <w:tc>
          <w:tcPr>
            <w:tcW w:w="8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A8049F" w:rsidRPr="008F4B8F" w:rsidRDefault="00A8049F" w:rsidP="00A8049F">
            <w:pPr>
              <w:spacing w:line="276" w:lineRule="auto"/>
              <w:rPr>
                <w:sz w:val="22"/>
                <w:szCs w:val="22"/>
              </w:rPr>
            </w:pPr>
            <w:r w:rsidRPr="008F4B8F">
              <w:rPr>
                <w:sz w:val="22"/>
                <w:szCs w:val="22"/>
              </w:rPr>
              <w:t>100 т.</w:t>
            </w:r>
          </w:p>
        </w:tc>
        <w:tc>
          <w:tcPr>
            <w:tcW w:w="15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8049F" w:rsidRPr="00FD4774" w:rsidRDefault="00A8049F" w:rsidP="00A8049F">
            <w:pPr>
              <w:spacing w:before="100" w:beforeAutospacing="1" w:after="100" w:afterAutospacing="1"/>
              <w:rPr>
                <w:shd w:val="clear" w:color="auto" w:fill="FEFEFE"/>
              </w:rPr>
            </w:pPr>
          </w:p>
        </w:tc>
      </w:tr>
    </w:tbl>
    <w:p w:rsidR="009D3D5E" w:rsidRDefault="004F5E3F"/>
    <w:sectPr w:rsidR="009D3D5E" w:rsidSect="00DC23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8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3F" w:rsidRDefault="004F5E3F" w:rsidP="00DC23F7">
      <w:r>
        <w:separator/>
      </w:r>
    </w:p>
  </w:endnote>
  <w:endnote w:type="continuationSeparator" w:id="0">
    <w:p w:rsidR="004F5E3F" w:rsidRDefault="004F5E3F" w:rsidP="00DC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Default="00DC23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Pr="00DC23F7" w:rsidRDefault="00DC23F7" w:rsidP="00DC23F7">
    <w:pPr>
      <w:widowControl/>
      <w:tabs>
        <w:tab w:val="center" w:pos="4536"/>
      </w:tabs>
      <w:autoSpaceDE/>
      <w:autoSpaceDN/>
      <w:adjustRightInd/>
      <w:jc w:val="center"/>
      <w:rPr>
        <w:rFonts w:eastAsia="Calibri"/>
        <w:sz w:val="16"/>
        <w:szCs w:val="16"/>
        <w:lang w:val="en-US"/>
      </w:rPr>
    </w:pPr>
    <w:r w:rsidRPr="00DC23F7">
      <w:rPr>
        <w:rFonts w:eastAsia="Calibri"/>
        <w:noProof/>
        <w:sz w:val="16"/>
        <w:szCs w:val="16"/>
      </w:rPr>
      <w:drawing>
        <wp:inline distT="0" distB="0" distL="0" distR="0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23F7">
      <w:rPr>
        <w:rFonts w:eastAsia="Calibri"/>
        <w:sz w:val="16"/>
        <w:szCs w:val="16"/>
      </w:rPr>
      <w:t xml:space="preserve">              </w:t>
    </w:r>
    <w:r w:rsidRPr="00DC23F7">
      <w:rPr>
        <w:rFonts w:eastAsia="Calibri"/>
        <w:noProof/>
        <w:sz w:val="16"/>
        <w:szCs w:val="16"/>
      </w:rPr>
      <w:drawing>
        <wp:inline distT="0" distB="0" distL="0" distR="0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23F7">
      <w:rPr>
        <w:rFonts w:eastAsia="Calibri"/>
        <w:sz w:val="16"/>
        <w:szCs w:val="16"/>
      </w:rPr>
      <w:t xml:space="preserve">             </w:t>
    </w:r>
    <w:r w:rsidRPr="00DC23F7">
      <w:rPr>
        <w:rFonts w:eastAsia="Calibri"/>
        <w:noProof/>
        <w:sz w:val="16"/>
        <w:szCs w:val="16"/>
      </w:rPr>
      <w:drawing>
        <wp:inline distT="0" distB="0" distL="0" distR="0">
          <wp:extent cx="390525" cy="514350"/>
          <wp:effectExtent l="0" t="0" r="9525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DC23F7" w:rsidRPr="00DC23F7" w:rsidRDefault="00DC23F7" w:rsidP="00DC23F7">
    <w:pPr>
      <w:widowControl/>
      <w:autoSpaceDE/>
      <w:autoSpaceDN/>
      <w:adjustRightInd/>
      <w:jc w:val="center"/>
      <w:rPr>
        <w:rFonts w:eastAsia="Calibri"/>
      </w:rPr>
    </w:pPr>
    <w:r w:rsidRPr="00DC23F7">
      <w:rPr>
        <w:rFonts w:eastAsia="Calibri"/>
      </w:rPr>
      <w:t>Сдружение Местна Инициативна Група „Преспа” - общини Баните, Лъки и Чепеларе</w:t>
    </w:r>
  </w:p>
  <w:p w:rsidR="00DC23F7" w:rsidRPr="00DC23F7" w:rsidRDefault="00DC23F7" w:rsidP="00DC23F7">
    <w:pPr>
      <w:widowControl/>
      <w:autoSpaceDE/>
      <w:autoSpaceDN/>
      <w:adjustRightInd/>
      <w:jc w:val="center"/>
      <w:rPr>
        <w:rFonts w:eastAsia="Calibri"/>
      </w:rPr>
    </w:pPr>
    <w:r w:rsidRPr="00DC23F7">
      <w:rPr>
        <w:rFonts w:eastAsia="Calibri"/>
      </w:rPr>
      <w:t xml:space="preserve">адрес: гр. Чепеларе 4850; </w:t>
    </w:r>
    <w:r w:rsidRPr="00DC23F7">
      <w:rPr>
        <w:rFonts w:eastAsia="Calibri"/>
        <w:lang w:val="ru-RU"/>
      </w:rPr>
      <w:t xml:space="preserve">ул. ”Йордан Данчев” № 1; </w:t>
    </w:r>
    <w:r w:rsidRPr="00DC23F7">
      <w:rPr>
        <w:rFonts w:eastAsia="Calibri"/>
        <w:lang w:val="en-US"/>
      </w:rPr>
      <w:t>e</w:t>
    </w:r>
    <w:r w:rsidRPr="00DC23F7">
      <w:rPr>
        <w:rFonts w:eastAsia="Calibri"/>
        <w:lang w:val="ru-RU"/>
      </w:rPr>
      <w:t>-</w:t>
    </w:r>
    <w:r w:rsidRPr="00DC23F7">
      <w:rPr>
        <w:rFonts w:eastAsia="Calibri"/>
        <w:lang w:val="en-US"/>
      </w:rPr>
      <w:t>mail</w:t>
    </w:r>
    <w:r w:rsidRPr="00DC23F7">
      <w:rPr>
        <w:rFonts w:eastAsia="Calibri"/>
        <w:lang w:val="ru-RU"/>
      </w:rPr>
      <w:t xml:space="preserve">: </w:t>
    </w:r>
    <w:hyperlink r:id="rId4" w:history="1">
      <w:r w:rsidRPr="00DC23F7">
        <w:rPr>
          <w:rFonts w:eastAsia="Calibri"/>
          <w:color w:val="0000FF"/>
          <w:u w:val="single"/>
          <w:lang w:val="en-US"/>
        </w:rPr>
        <w:t>migprespa</w:t>
      </w:r>
      <w:r w:rsidRPr="00DC23F7">
        <w:rPr>
          <w:rFonts w:eastAsia="Calibri"/>
          <w:color w:val="0000FF"/>
          <w:u w:val="single"/>
          <w:lang w:val="ru-RU"/>
        </w:rPr>
        <w:t>@</w:t>
      </w:r>
      <w:r w:rsidRPr="00DC23F7">
        <w:rPr>
          <w:rFonts w:eastAsia="Calibri"/>
          <w:color w:val="0000FF"/>
          <w:u w:val="single"/>
          <w:lang w:val="en-US"/>
        </w:rPr>
        <w:t>gmail</w:t>
      </w:r>
      <w:r w:rsidRPr="00DC23F7">
        <w:rPr>
          <w:rFonts w:eastAsia="Calibri"/>
          <w:color w:val="0000FF"/>
          <w:u w:val="single"/>
          <w:lang w:val="ru-RU"/>
        </w:rPr>
        <w:t>.</w:t>
      </w:r>
      <w:r w:rsidRPr="00DC23F7">
        <w:rPr>
          <w:rFonts w:eastAsia="Calibri"/>
          <w:color w:val="0000FF"/>
          <w:u w:val="single"/>
          <w:lang w:val="en-US"/>
        </w:rPr>
        <w:t>com</w:t>
      </w:r>
    </w:hyperlink>
  </w:p>
  <w:p w:rsidR="00DC23F7" w:rsidRPr="00DC23F7" w:rsidRDefault="00DC23F7" w:rsidP="00DC23F7">
    <w:pPr>
      <w:widowControl/>
      <w:autoSpaceDE/>
      <w:autoSpaceDN/>
      <w:adjustRightInd/>
      <w:jc w:val="center"/>
      <w:rPr>
        <w:rFonts w:eastAsia="Calibri"/>
      </w:rPr>
    </w:pPr>
    <w:r w:rsidRPr="00DC23F7">
      <w:rPr>
        <w:rFonts w:eastAsia="Calibri"/>
      </w:rPr>
      <w:t>телефон за контакти: 0887 909 338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Default="00DC23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3F" w:rsidRDefault="004F5E3F" w:rsidP="00DC23F7">
      <w:r>
        <w:separator/>
      </w:r>
    </w:p>
  </w:footnote>
  <w:footnote w:type="continuationSeparator" w:id="0">
    <w:p w:rsidR="004F5E3F" w:rsidRDefault="004F5E3F" w:rsidP="00DC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Default="00DC23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Pr="00DC23F7" w:rsidRDefault="00DC23F7" w:rsidP="00DC23F7">
    <w:pPr>
      <w:tabs>
        <w:tab w:val="center" w:pos="4703"/>
        <w:tab w:val="right" w:pos="9406"/>
      </w:tabs>
    </w:pPr>
    <w:r w:rsidRPr="00DC23F7">
      <w:rPr>
        <w:noProof/>
      </w:rPr>
      <w:drawing>
        <wp:inline distT="0" distB="0" distL="0" distR="0" wp14:anchorId="746E2201" wp14:editId="401B7062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23F7">
      <w:t xml:space="preserve">            </w:t>
    </w:r>
    <w:r w:rsidRPr="00DC23F7">
      <w:rPr>
        <w:noProof/>
      </w:rPr>
      <w:drawing>
        <wp:inline distT="0" distB="0" distL="0" distR="0" wp14:anchorId="77B3285B" wp14:editId="2F201336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23F7">
      <w:rPr>
        <w:i/>
      </w:rPr>
      <w:t xml:space="preserve">            </w:t>
    </w:r>
    <w:r w:rsidRPr="00DC23F7">
      <w:rPr>
        <w:i/>
        <w:noProof/>
      </w:rPr>
      <w:drawing>
        <wp:inline distT="0" distB="0" distL="0" distR="0" wp14:anchorId="7C8DC4AC" wp14:editId="65BEF451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C23F7">
      <w:rPr>
        <w:i/>
      </w:rPr>
      <w:t xml:space="preserve">       </w:t>
    </w:r>
    <w:r w:rsidRPr="00DC23F7">
      <w:rPr>
        <w:i/>
        <w:noProof/>
      </w:rPr>
      <w:drawing>
        <wp:inline distT="0" distB="0" distL="0" distR="0" wp14:anchorId="69AFAEC0" wp14:editId="13CFE819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23F7" w:rsidRPr="00DC23F7" w:rsidRDefault="00DC23F7" w:rsidP="00DC23F7">
    <w:pPr>
      <w:tabs>
        <w:tab w:val="center" w:pos="4703"/>
        <w:tab w:val="right" w:pos="9406"/>
      </w:tabs>
      <w:jc w:val="center"/>
      <w:rPr>
        <w:b/>
        <w:iCs/>
      </w:rPr>
    </w:pPr>
    <w:r w:rsidRPr="00DC23F7">
      <w:rPr>
        <w:b/>
        <w:iCs/>
        <w:lang w:val="ru-RU"/>
      </w:rPr>
      <w:t>Европейски земеделски фонд за развитие на селските райони – Европа инвестира в селските райони</w:t>
    </w:r>
  </w:p>
  <w:p w:rsidR="00DC23F7" w:rsidRPr="00DC23F7" w:rsidRDefault="00DC23F7" w:rsidP="00DC23F7">
    <w:pPr>
      <w:tabs>
        <w:tab w:val="center" w:pos="4703"/>
        <w:tab w:val="right" w:pos="9406"/>
      </w:tabs>
      <w:jc w:val="center"/>
    </w:pPr>
    <w:r w:rsidRPr="00DC23F7">
      <w:rPr>
        <w:b/>
        <w:lang w:val="ru-RU"/>
      </w:rPr>
      <w:t>ПРОГРАМА ЗА РАЗВИТИЕ НА СЕЛСКИТЕ РАЙОНИ   2014 – 2020 г.</w:t>
    </w:r>
  </w:p>
  <w:p w:rsidR="00DC23F7" w:rsidRDefault="00DC23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F7" w:rsidRDefault="00DC23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B289F"/>
    <w:multiLevelType w:val="hybridMultilevel"/>
    <w:tmpl w:val="F78EB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40"/>
    <w:rsid w:val="00020A6D"/>
    <w:rsid w:val="0003391C"/>
    <w:rsid w:val="002065D8"/>
    <w:rsid w:val="0028442A"/>
    <w:rsid w:val="00285815"/>
    <w:rsid w:val="002D27EE"/>
    <w:rsid w:val="00374479"/>
    <w:rsid w:val="004F5537"/>
    <w:rsid w:val="004F5E3F"/>
    <w:rsid w:val="00667D87"/>
    <w:rsid w:val="006C4D45"/>
    <w:rsid w:val="00761198"/>
    <w:rsid w:val="007A01A8"/>
    <w:rsid w:val="00887F7C"/>
    <w:rsid w:val="008F4B8F"/>
    <w:rsid w:val="00997D77"/>
    <w:rsid w:val="009A6503"/>
    <w:rsid w:val="00A11496"/>
    <w:rsid w:val="00A300D4"/>
    <w:rsid w:val="00A4660E"/>
    <w:rsid w:val="00A5776E"/>
    <w:rsid w:val="00A8049F"/>
    <w:rsid w:val="00AB049C"/>
    <w:rsid w:val="00B14818"/>
    <w:rsid w:val="00B61A00"/>
    <w:rsid w:val="00B63214"/>
    <w:rsid w:val="00C64E40"/>
    <w:rsid w:val="00CC5AA6"/>
    <w:rsid w:val="00CF0D9B"/>
    <w:rsid w:val="00CF3F1F"/>
    <w:rsid w:val="00D35544"/>
    <w:rsid w:val="00D4092D"/>
    <w:rsid w:val="00DC23F7"/>
    <w:rsid w:val="00DE62B8"/>
    <w:rsid w:val="00E076A8"/>
    <w:rsid w:val="00E15EA3"/>
    <w:rsid w:val="00E61473"/>
    <w:rsid w:val="00EA180E"/>
    <w:rsid w:val="00EE1C7C"/>
    <w:rsid w:val="00F7237F"/>
    <w:rsid w:val="00F726BC"/>
    <w:rsid w:val="00F8444C"/>
    <w:rsid w:val="00FD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E326D-D1FC-4DB5-BF2B-41063CA6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E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198"/>
    <w:rPr>
      <w:rFonts w:ascii="Tahoma" w:eastAsia="Times New Roman" w:hAnsi="Tahoma" w:cs="Tahoma"/>
      <w:sz w:val="16"/>
      <w:szCs w:val="16"/>
      <w:lang w:val="bg-BG" w:eastAsia="bg-BG"/>
    </w:rPr>
  </w:style>
  <w:style w:type="paragraph" w:customStyle="1" w:styleId="TableParagraph">
    <w:name w:val="Table Paragraph"/>
    <w:basedOn w:val="Normal"/>
    <w:uiPriority w:val="1"/>
    <w:qFormat/>
    <w:rsid w:val="00CF0D9B"/>
    <w:pPr>
      <w:adjustRightInd/>
    </w:pPr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49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rsid w:val="00A804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locked/>
    <w:rsid w:val="00A8049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DC23F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23F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DC23F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3F7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9162-01FB-4625-968B-FEFF8D7C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MIG Prespa</cp:lastModifiedBy>
  <cp:revision>33</cp:revision>
  <dcterms:created xsi:type="dcterms:W3CDTF">2018-04-04T07:09:00Z</dcterms:created>
  <dcterms:modified xsi:type="dcterms:W3CDTF">2021-11-17T06:36:00Z</dcterms:modified>
</cp:coreProperties>
</file>